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E0D" w14:textId="77777777" w:rsidR="004C1FD3" w:rsidRPr="000D513F" w:rsidRDefault="004C1FD3" w:rsidP="004C1FD3">
      <w:pPr>
        <w:rPr>
          <w:rFonts w:ascii="Arial" w:hAnsi="Arial" w:cs="Arial"/>
          <w:sz w:val="22"/>
          <w:szCs w:val="22"/>
        </w:rPr>
      </w:pPr>
    </w:p>
    <w:p w14:paraId="31A439E0" w14:textId="77777777" w:rsidR="004C1FD3" w:rsidRDefault="004C1FD3" w:rsidP="004C1FD3">
      <w:pPr>
        <w:rPr>
          <w:rFonts w:ascii="Arial" w:hAnsi="Arial" w:cs="Arial"/>
          <w:sz w:val="22"/>
          <w:szCs w:val="22"/>
        </w:rPr>
      </w:pPr>
    </w:p>
    <w:p w14:paraId="044D2636" w14:textId="77777777" w:rsidR="004C1FD3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BFA54F" w14:textId="13873546" w:rsidR="004C1FD3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46BC">
        <w:rPr>
          <w:rFonts w:ascii="Arial" w:hAnsi="Arial" w:cs="Arial"/>
          <w:b/>
          <w:sz w:val="22"/>
          <w:szCs w:val="22"/>
          <w:u w:val="single"/>
        </w:rPr>
        <w:t xml:space="preserve">SÉANCE ORDINAIRE DU </w:t>
      </w:r>
      <w:r w:rsidR="0048615A">
        <w:rPr>
          <w:rFonts w:ascii="Arial" w:hAnsi="Arial" w:cs="Arial"/>
          <w:b/>
          <w:sz w:val="22"/>
          <w:szCs w:val="22"/>
          <w:u w:val="single"/>
        </w:rPr>
        <w:t>2</w:t>
      </w:r>
      <w:r w:rsidR="002C61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615A">
        <w:rPr>
          <w:rFonts w:ascii="Arial" w:hAnsi="Arial" w:cs="Arial"/>
          <w:b/>
          <w:sz w:val="22"/>
          <w:szCs w:val="22"/>
          <w:u w:val="single"/>
        </w:rPr>
        <w:t>AVRIL</w:t>
      </w:r>
      <w:r w:rsidR="002C6107" w:rsidRPr="00E86B5D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2C6107">
        <w:rPr>
          <w:rFonts w:ascii="Arial" w:hAnsi="Arial" w:cs="Arial"/>
          <w:b/>
          <w:sz w:val="22"/>
          <w:szCs w:val="22"/>
          <w:u w:val="single"/>
        </w:rPr>
        <w:t xml:space="preserve">4 </w:t>
      </w:r>
      <w:r>
        <w:rPr>
          <w:rFonts w:ascii="Arial" w:hAnsi="Arial" w:cs="Arial"/>
          <w:b/>
          <w:sz w:val="22"/>
          <w:szCs w:val="22"/>
          <w:u w:val="single"/>
        </w:rPr>
        <w:t>DU CONSEIL DE SAINT-IGNACE-DE-STANBRIDGE</w:t>
      </w:r>
    </w:p>
    <w:p w14:paraId="39358A50" w14:textId="77777777" w:rsidR="004C1FD3" w:rsidRPr="00E57F17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rPr>
          <w:rFonts w:ascii="Arial" w:hAnsi="Arial" w:cs="Arial"/>
          <w:b/>
          <w:sz w:val="22"/>
          <w:szCs w:val="22"/>
          <w:u w:val="single"/>
        </w:rPr>
      </w:pPr>
    </w:p>
    <w:p w14:paraId="5607E4E5" w14:textId="77777777" w:rsidR="004C1FD3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="Arial" w:hAnsi="Arial" w:cs="Arial"/>
          <w:b/>
          <w:sz w:val="22"/>
          <w:szCs w:val="22"/>
        </w:rPr>
      </w:pPr>
      <w:r w:rsidRPr="00E57F17">
        <w:rPr>
          <w:rFonts w:ascii="Arial" w:hAnsi="Arial" w:cs="Arial"/>
          <w:b/>
          <w:sz w:val="22"/>
          <w:szCs w:val="22"/>
        </w:rPr>
        <w:t>QUI SE TIENDRA</w:t>
      </w:r>
    </w:p>
    <w:p w14:paraId="07E50A20" w14:textId="77777777" w:rsidR="004C1FD3" w:rsidRPr="00E57F17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="Arial" w:hAnsi="Arial" w:cs="Arial"/>
          <w:b/>
          <w:sz w:val="22"/>
          <w:szCs w:val="22"/>
        </w:rPr>
      </w:pPr>
    </w:p>
    <w:p w14:paraId="78C2146F" w14:textId="411E8F4E" w:rsidR="004C1FD3" w:rsidRPr="00E57F17" w:rsidRDefault="004C1FD3" w:rsidP="004C1F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="Arial" w:hAnsi="Arial" w:cs="Arial"/>
          <w:b/>
          <w:sz w:val="22"/>
          <w:szCs w:val="22"/>
        </w:rPr>
      </w:pPr>
      <w:r w:rsidRPr="00E57F17">
        <w:rPr>
          <w:rFonts w:ascii="Arial" w:hAnsi="Arial" w:cs="Arial"/>
          <w:b/>
          <w:sz w:val="22"/>
          <w:szCs w:val="22"/>
        </w:rPr>
        <w:t xml:space="preserve">LE </w:t>
      </w:r>
      <w:r w:rsidR="002C6107">
        <w:rPr>
          <w:rFonts w:ascii="Arial" w:hAnsi="Arial" w:cs="Arial"/>
          <w:b/>
          <w:sz w:val="22"/>
          <w:szCs w:val="22"/>
        </w:rPr>
        <w:t>MARDI</w:t>
      </w:r>
      <w:r w:rsidRPr="00E57F17">
        <w:rPr>
          <w:rFonts w:ascii="Arial" w:hAnsi="Arial" w:cs="Arial"/>
          <w:b/>
          <w:sz w:val="22"/>
          <w:szCs w:val="22"/>
        </w:rPr>
        <w:t xml:space="preserve"> </w:t>
      </w:r>
      <w:r w:rsidR="0048615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>IEM</w:t>
      </w:r>
      <w:r w:rsidRPr="00E57F17">
        <w:rPr>
          <w:rFonts w:ascii="Arial" w:hAnsi="Arial" w:cs="Arial"/>
          <w:b/>
          <w:sz w:val="22"/>
          <w:szCs w:val="22"/>
        </w:rPr>
        <w:t xml:space="preserve"> JOUR DU MOIS </w:t>
      </w:r>
      <w:r>
        <w:rPr>
          <w:rFonts w:ascii="Arial" w:hAnsi="Arial" w:cs="Arial"/>
          <w:b/>
          <w:sz w:val="22"/>
          <w:szCs w:val="22"/>
        </w:rPr>
        <w:t>D</w:t>
      </w:r>
      <w:r w:rsidR="0048615A">
        <w:rPr>
          <w:rFonts w:ascii="Arial" w:hAnsi="Arial" w:cs="Arial"/>
          <w:b/>
          <w:sz w:val="22"/>
          <w:szCs w:val="22"/>
        </w:rPr>
        <w:t>’AVRIL</w:t>
      </w:r>
      <w:r w:rsidR="002C6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2C6107">
        <w:rPr>
          <w:rFonts w:ascii="Arial" w:hAnsi="Arial" w:cs="Arial"/>
          <w:b/>
          <w:sz w:val="22"/>
          <w:szCs w:val="22"/>
        </w:rPr>
        <w:t>4</w:t>
      </w:r>
      <w:r w:rsidRPr="00E57F17">
        <w:rPr>
          <w:rFonts w:ascii="Arial" w:hAnsi="Arial" w:cs="Arial"/>
          <w:b/>
          <w:sz w:val="22"/>
          <w:szCs w:val="22"/>
        </w:rPr>
        <w:t xml:space="preserve"> à 19h30</w:t>
      </w:r>
      <w:r>
        <w:rPr>
          <w:rFonts w:ascii="Arial" w:hAnsi="Arial" w:cs="Arial"/>
          <w:b/>
          <w:sz w:val="22"/>
          <w:szCs w:val="22"/>
        </w:rPr>
        <w:t xml:space="preserve">, AU </w:t>
      </w:r>
      <w:r w:rsidRPr="00174E47">
        <w:rPr>
          <w:rFonts w:ascii="Arial" w:hAnsi="Arial" w:cs="Arial"/>
          <w:b/>
          <w:sz w:val="22"/>
          <w:szCs w:val="22"/>
        </w:rPr>
        <w:t>CENTRE COMMUNAUTAIRE ALBERT-SANTERRE, 857 CHEMIN ST-IGNACE À SAINT-IGNACE-DE-STANBRIDGE</w:t>
      </w:r>
    </w:p>
    <w:p w14:paraId="4896E9F9" w14:textId="77777777" w:rsidR="004C1FD3" w:rsidRDefault="004C1FD3" w:rsidP="004C1FD3">
      <w:pPr>
        <w:rPr>
          <w:rFonts w:asciiTheme="minorHAnsi" w:hAnsiTheme="minorHAnsi" w:cstheme="minorHAnsi"/>
          <w:sz w:val="22"/>
          <w:szCs w:val="22"/>
        </w:rPr>
      </w:pPr>
    </w:p>
    <w:p w14:paraId="36D445AA" w14:textId="77777777" w:rsidR="00712C9F" w:rsidRPr="004852A4" w:rsidRDefault="00712C9F" w:rsidP="004C1F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A320BF" w14:textId="77777777" w:rsidR="00191A63" w:rsidRDefault="00191A63" w:rsidP="00191A63">
      <w:pPr>
        <w:rPr>
          <w:lang w:eastAsia="fr-CA"/>
        </w:rPr>
      </w:pPr>
      <w:bookmarkStart w:id="0" w:name="_Hlk70938198"/>
    </w:p>
    <w:bookmarkEnd w:id="0"/>
    <w:p w14:paraId="47F676C7" w14:textId="77777777" w:rsidR="00B307E1" w:rsidRDefault="00B307E1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r w:rsidRPr="00361F39">
        <w:rPr>
          <w:rFonts w:ascii="Arial" w:hAnsi="Arial" w:cs="Arial"/>
          <w:u w:val="none"/>
          <w:lang w:eastAsia="fr-CA"/>
        </w:rPr>
        <w:fldChar w:fldCharType="begin"/>
      </w:r>
      <w:r w:rsidRPr="00361F39">
        <w:rPr>
          <w:rFonts w:ascii="Arial" w:hAnsi="Arial" w:cs="Arial"/>
          <w:u w:val="none"/>
          <w:lang w:eastAsia="fr-CA"/>
        </w:rPr>
        <w:instrText xml:space="preserve"> TOC \o "1-2" \n \h \z \u </w:instrText>
      </w:r>
      <w:r w:rsidRPr="00361F39">
        <w:rPr>
          <w:rFonts w:ascii="Arial" w:hAnsi="Arial" w:cs="Arial"/>
          <w:u w:val="none"/>
          <w:lang w:eastAsia="fr-CA"/>
        </w:rPr>
        <w:fldChar w:fldCharType="separate"/>
      </w:r>
      <w:hyperlink w:anchor="_Toc162438421" w:history="1">
        <w:r w:rsidRPr="00DF081E">
          <w:rPr>
            <w:rStyle w:val="Lienhypertexte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Pr="00DF081E">
          <w:rPr>
            <w:rStyle w:val="Lienhypertexte"/>
            <w:noProof/>
          </w:rPr>
          <w:t>OUVERTURE</w:t>
        </w:r>
      </w:hyperlink>
    </w:p>
    <w:p w14:paraId="55377D8B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2" w:history="1">
        <w:r w:rsidR="00B307E1" w:rsidRPr="00DF081E">
          <w:rPr>
            <w:rStyle w:val="Lienhypertexte"/>
            <w:noProof/>
          </w:rPr>
          <w:t>2.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ORDRE DU JOUR</w:t>
        </w:r>
      </w:hyperlink>
    </w:p>
    <w:p w14:paraId="4CD821C0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3" w:history="1">
        <w:r w:rsidR="00B307E1" w:rsidRPr="00DF081E">
          <w:rPr>
            <w:rStyle w:val="Lienhypertexte"/>
            <w:noProof/>
          </w:rPr>
          <w:t>3.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PROCÈS-VERBAL DE LA SÉANCE ORDINAIRE DU 5 MARS 2024</w:t>
        </w:r>
      </w:hyperlink>
    </w:p>
    <w:p w14:paraId="1A939DF1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4" w:history="1">
        <w:r w:rsidR="00B307E1" w:rsidRPr="00DF081E">
          <w:rPr>
            <w:rStyle w:val="Lienhypertexte"/>
            <w:noProof/>
          </w:rPr>
          <w:t>4.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CORRESPONDANCE</w:t>
        </w:r>
      </w:hyperlink>
    </w:p>
    <w:p w14:paraId="2C1EDC33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5" w:history="1">
        <w:r w:rsidR="00B307E1" w:rsidRPr="00DF081E">
          <w:rPr>
            <w:rStyle w:val="Lienhypertexte"/>
            <w:noProof/>
          </w:rPr>
          <w:t>5.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PREMIÈRE PÉRIODE DE QUESTIONS</w:t>
        </w:r>
      </w:hyperlink>
    </w:p>
    <w:p w14:paraId="36F26C77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6" w:history="1">
        <w:r w:rsidR="00B307E1" w:rsidRPr="00DF081E">
          <w:rPr>
            <w:rStyle w:val="Lienhypertexte"/>
            <w:noProof/>
          </w:rPr>
          <w:t>6.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URBANISME</w:t>
        </w:r>
      </w:hyperlink>
    </w:p>
    <w:p w14:paraId="0D37E634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27" w:history="1">
        <w:r w:rsidR="00B307E1" w:rsidRPr="00DF081E">
          <w:rPr>
            <w:rStyle w:val="Lienhypertexte"/>
            <w:noProof/>
          </w:rPr>
          <w:t>6.1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Rapport des permis émis</w:t>
        </w:r>
      </w:hyperlink>
    </w:p>
    <w:p w14:paraId="34870B9E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28" w:history="1">
        <w:r w:rsidR="00B307E1" w:rsidRPr="00DF081E">
          <w:rPr>
            <w:rStyle w:val="Lienhypertexte"/>
            <w:noProof/>
          </w:rPr>
          <w:t xml:space="preserve">7. 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TRÉSORERIE ET ADMINISTRATION</w:t>
        </w:r>
      </w:hyperlink>
    </w:p>
    <w:p w14:paraId="3BD5851D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29" w:history="1">
        <w:r w:rsidR="00B307E1" w:rsidRPr="00DF081E">
          <w:rPr>
            <w:rStyle w:val="Lienhypertexte"/>
            <w:rFonts w:cs="Arial"/>
            <w:iCs/>
            <w:noProof/>
          </w:rPr>
          <w:t>7.1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iCs/>
            <w:noProof/>
          </w:rPr>
          <w:t>Comptes à payer</w:t>
        </w:r>
      </w:hyperlink>
    </w:p>
    <w:p w14:paraId="096085C7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0" w:history="1">
        <w:r w:rsidR="00B307E1" w:rsidRPr="00DF081E">
          <w:rPr>
            <w:rStyle w:val="Lienhypertexte"/>
            <w:noProof/>
          </w:rPr>
          <w:t>7.2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Affectation de surplus du règlement d’emprunt 311.2023.02 pour payer des frais d’intérêts</w:t>
        </w:r>
      </w:hyperlink>
    </w:p>
    <w:p w14:paraId="56F8C768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1" w:history="1">
        <w:r w:rsidR="00B307E1" w:rsidRPr="00DF081E">
          <w:rPr>
            <w:rStyle w:val="Lienhypertexte"/>
            <w:noProof/>
          </w:rPr>
          <w:t>7.3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Autorisation de dépôt du rapport sur la collecte sélective 2023 à Recyc-Québec</w:t>
        </w:r>
      </w:hyperlink>
    </w:p>
    <w:p w14:paraId="2106CFC1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2" w:history="1">
        <w:r w:rsidR="00B307E1" w:rsidRPr="00DF081E">
          <w:rPr>
            <w:rStyle w:val="Lienhypertexte"/>
            <w:noProof/>
          </w:rPr>
          <w:t>7.4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Déficit du financement fédéral de l’infrastructure par rapport à la croissance démographique</w:t>
        </w:r>
      </w:hyperlink>
    </w:p>
    <w:p w14:paraId="1D5CD2F7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33" w:history="1">
        <w:r w:rsidR="00B307E1" w:rsidRPr="00DF081E">
          <w:rPr>
            <w:rStyle w:val="Lienhypertexte"/>
            <w:noProof/>
          </w:rPr>
          <w:t>8.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VOIRIE MUNICIPALE</w:t>
        </w:r>
      </w:hyperlink>
    </w:p>
    <w:p w14:paraId="0D161BE2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4" w:history="1">
        <w:r w:rsidR="00B307E1" w:rsidRPr="00DF081E">
          <w:rPr>
            <w:rStyle w:val="Lienhypertexte"/>
            <w:rFonts w:cs="Arial"/>
            <w:noProof/>
          </w:rPr>
          <w:t>8.1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noProof/>
          </w:rPr>
          <w:t>Signature du contrat de déneigement pour le ministère des Transports/Numéro de dossier 9012-24-4955</w:t>
        </w:r>
      </w:hyperlink>
    </w:p>
    <w:p w14:paraId="243871E3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5" w:history="1">
        <w:r w:rsidR="00B307E1" w:rsidRPr="00DF081E">
          <w:rPr>
            <w:rStyle w:val="Lienhypertexte"/>
            <w:rFonts w:cs="Arial"/>
            <w:iCs/>
            <w:noProof/>
          </w:rPr>
          <w:t>8.2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iCs/>
            <w:noProof/>
          </w:rPr>
          <w:t>Acceptation de l’offre de service de la ville de Bedford pour le balayage des rues</w:t>
        </w:r>
      </w:hyperlink>
    </w:p>
    <w:p w14:paraId="2475E191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6" w:history="1">
        <w:r w:rsidR="00B307E1" w:rsidRPr="00DF081E">
          <w:rPr>
            <w:rStyle w:val="Lienhypertexte"/>
            <w:rFonts w:cs="Arial"/>
            <w:iCs/>
            <w:noProof/>
          </w:rPr>
          <w:t>8.3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  <w:lang w:eastAsia="fr-CA"/>
          </w:rPr>
          <w:t>Autorisation de procéder à l’appel d’offres pour le rechargement du 1</w:t>
        </w:r>
        <w:r w:rsidR="00B307E1" w:rsidRPr="00DF081E">
          <w:rPr>
            <w:rStyle w:val="Lienhypertexte"/>
            <w:noProof/>
            <w:vertAlign w:val="superscript"/>
            <w:lang w:eastAsia="fr-CA"/>
          </w:rPr>
          <w:t>er</w:t>
        </w:r>
        <w:r w:rsidR="00B307E1" w:rsidRPr="00DF081E">
          <w:rPr>
            <w:rStyle w:val="Lienhypertexte"/>
            <w:noProof/>
            <w:lang w:eastAsia="fr-CA"/>
          </w:rPr>
          <w:t xml:space="preserve"> rang sud</w:t>
        </w:r>
      </w:hyperlink>
    </w:p>
    <w:p w14:paraId="595B31D2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7" w:history="1">
        <w:r w:rsidR="00B307E1" w:rsidRPr="00DF081E">
          <w:rPr>
            <w:rStyle w:val="Lienhypertexte"/>
            <w:rFonts w:cs="Arial"/>
            <w:iCs/>
            <w:noProof/>
          </w:rPr>
          <w:t>8.4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  <w:lang w:eastAsia="fr-CA"/>
          </w:rPr>
          <w:t>Autorisation de procéder à l’appel d’offres pour le rechargement du chemin Pearceton</w:t>
        </w:r>
      </w:hyperlink>
    </w:p>
    <w:p w14:paraId="1A931D55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8" w:history="1">
        <w:r w:rsidR="00B307E1" w:rsidRPr="00DF081E">
          <w:rPr>
            <w:rStyle w:val="Lienhypertexte"/>
            <w:rFonts w:cs="Arial"/>
            <w:iCs/>
            <w:noProof/>
          </w:rPr>
          <w:t>8.5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iCs/>
            <w:noProof/>
          </w:rPr>
          <w:t>Autorisation de signature d’un acte de servitude pour l’entretien du chemin de la descente de Pearceton</w:t>
        </w:r>
      </w:hyperlink>
    </w:p>
    <w:p w14:paraId="18D909C4" w14:textId="77777777" w:rsidR="00B307E1" w:rsidRDefault="00000000" w:rsidP="00B307E1">
      <w:pPr>
        <w:pStyle w:val="TM2"/>
        <w:tabs>
          <w:tab w:val="left" w:pos="541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39" w:history="1">
        <w:r w:rsidR="00B307E1" w:rsidRPr="00DF081E">
          <w:rPr>
            <w:rStyle w:val="Lienhypertexte"/>
            <w:rFonts w:cs="Arial"/>
            <w:iCs/>
            <w:noProof/>
          </w:rPr>
          <w:t>8.6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iCs/>
            <w:noProof/>
          </w:rPr>
          <w:t>Autorisation de signature d’un acte de servitude pour l’entretien du chemin de la descente de Pearceton</w:t>
        </w:r>
      </w:hyperlink>
    </w:p>
    <w:p w14:paraId="59586D68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40" w:history="1">
        <w:r w:rsidR="00B307E1" w:rsidRPr="00DF081E">
          <w:rPr>
            <w:rStyle w:val="Lienhypertexte"/>
            <w:noProof/>
          </w:rPr>
          <w:t>9.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DEUXIÈME PÉRIODE DE QUESTIONS</w:t>
        </w:r>
      </w:hyperlink>
    </w:p>
    <w:p w14:paraId="306A1A61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41" w:history="1">
        <w:r w:rsidR="00B307E1" w:rsidRPr="00DF081E">
          <w:rPr>
            <w:rStyle w:val="Lienhypertexte"/>
            <w:noProof/>
          </w:rPr>
          <w:t>10.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LOISIRS</w:t>
        </w:r>
      </w:hyperlink>
    </w:p>
    <w:p w14:paraId="7182CEC8" w14:textId="77777777" w:rsidR="00B307E1" w:rsidRDefault="00000000" w:rsidP="00B307E1">
      <w:pPr>
        <w:pStyle w:val="TM2"/>
        <w:tabs>
          <w:tab w:val="left" w:pos="659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42" w:history="1">
        <w:r w:rsidR="00B307E1" w:rsidRPr="00DF081E">
          <w:rPr>
            <w:rStyle w:val="Lienhypertexte"/>
            <w:rFonts w:cs="Arial"/>
            <w:iCs/>
            <w:noProof/>
          </w:rPr>
          <w:t>10.1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iCs/>
            <w:noProof/>
          </w:rPr>
          <w:t>Installation des toilettes chimiques dans le hameau de Mystic et au Centre-communautaire Albert Santerre.</w:t>
        </w:r>
      </w:hyperlink>
    </w:p>
    <w:p w14:paraId="4243BCCD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43" w:history="1">
        <w:r w:rsidR="00B307E1" w:rsidRPr="00DF081E">
          <w:rPr>
            <w:rStyle w:val="Lienhypertexte"/>
            <w:noProof/>
          </w:rPr>
          <w:t>11.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AFFAIRES DIVERSES</w:t>
        </w:r>
      </w:hyperlink>
    </w:p>
    <w:p w14:paraId="3BAEDEE9" w14:textId="77777777" w:rsidR="00B307E1" w:rsidRDefault="00000000" w:rsidP="00B307E1">
      <w:pPr>
        <w:pStyle w:val="TM2"/>
        <w:tabs>
          <w:tab w:val="left" w:pos="659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44" w:history="1">
        <w:r w:rsidR="00B307E1" w:rsidRPr="00DF081E">
          <w:rPr>
            <w:rStyle w:val="Lienhypertexte"/>
            <w:rFonts w:cs="Arial"/>
            <w:iCs/>
            <w:noProof/>
          </w:rPr>
          <w:t>11.1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  <w:lang w:eastAsia="fr-CA"/>
          </w:rPr>
          <w:t>Appui de pleine participation à la collecte des matières organiques en lien avec le projet d’agrandissement de la plateforme de compostage de Zone-Éco</w:t>
        </w:r>
      </w:hyperlink>
    </w:p>
    <w:p w14:paraId="3EAA73B3" w14:textId="77777777" w:rsidR="00B307E1" w:rsidRDefault="00000000" w:rsidP="00B307E1">
      <w:pPr>
        <w:pStyle w:val="TM2"/>
        <w:tabs>
          <w:tab w:val="left" w:pos="659"/>
          <w:tab w:val="right" w:pos="10905"/>
        </w:tabs>
        <w:rPr>
          <w:rFonts w:eastAsiaTheme="minorEastAsia" w:cstheme="minorBidi"/>
          <w:b w:val="0"/>
          <w:bCs w:val="0"/>
          <w:smallCaps w:val="0"/>
          <w:noProof/>
          <w:kern w:val="2"/>
          <w:sz w:val="24"/>
          <w:szCs w:val="24"/>
          <w:lang w:eastAsia="fr-CA"/>
          <w14:ligatures w14:val="standardContextual"/>
        </w:rPr>
      </w:pPr>
      <w:hyperlink w:anchor="_Toc162438445" w:history="1">
        <w:r w:rsidR="00B307E1" w:rsidRPr="00DF081E">
          <w:rPr>
            <w:rStyle w:val="Lienhypertexte"/>
            <w:rFonts w:cs="Arial"/>
            <w:iCs/>
            <w:noProof/>
          </w:rPr>
          <w:t>11.2</w:t>
        </w:r>
        <w:r w:rsidR="00B307E1">
          <w:rPr>
            <w:rFonts w:eastAsiaTheme="minorEastAsia" w:cstheme="minorBidi"/>
            <w:b w:val="0"/>
            <w:bCs w:val="0"/>
            <w:smallCaps w:val="0"/>
            <w:noProof/>
            <w:kern w:val="2"/>
            <w:sz w:val="24"/>
            <w:szCs w:val="24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rFonts w:cs="Arial"/>
            <w:noProof/>
          </w:rPr>
          <w:t>Appui à la municipalité de Val-Alain – Retrait des places subventionnées en garderie pour le CPE Allée d’Étoiles</w:t>
        </w:r>
      </w:hyperlink>
    </w:p>
    <w:p w14:paraId="37149C52" w14:textId="77777777" w:rsidR="00B307E1" w:rsidRDefault="00000000" w:rsidP="00B307E1">
      <w:pPr>
        <w:pStyle w:val="TM1"/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u w:val="none"/>
          <w:lang w:eastAsia="fr-CA"/>
          <w14:ligatures w14:val="standardContextual"/>
        </w:rPr>
      </w:pPr>
      <w:hyperlink w:anchor="_Toc162438449" w:history="1">
        <w:r w:rsidR="00B307E1" w:rsidRPr="00DF081E">
          <w:rPr>
            <w:rStyle w:val="Lienhypertexte"/>
            <w:noProof/>
          </w:rPr>
          <w:t xml:space="preserve">12. </w:t>
        </w:r>
        <w:r w:rsidR="00B307E1">
          <w:rPr>
            <w:rFonts w:eastAsiaTheme="minorEastAsia" w:cstheme="minorBidi"/>
            <w:b w:val="0"/>
            <w:bCs w:val="0"/>
            <w:caps w:val="0"/>
            <w:noProof/>
            <w:kern w:val="2"/>
            <w:sz w:val="24"/>
            <w:szCs w:val="24"/>
            <w:u w:val="none"/>
            <w:lang w:eastAsia="fr-CA"/>
            <w14:ligatures w14:val="standardContextual"/>
          </w:rPr>
          <w:tab/>
        </w:r>
        <w:r w:rsidR="00B307E1" w:rsidRPr="00DF081E">
          <w:rPr>
            <w:rStyle w:val="Lienhypertexte"/>
            <w:noProof/>
          </w:rPr>
          <w:t>CLÔTURE DE LA SESSION ORDINAIRE</w:t>
        </w:r>
      </w:hyperlink>
    </w:p>
    <w:p w14:paraId="4D2CB036" w14:textId="4E94FE6D" w:rsidR="004C1FD3" w:rsidRPr="00495F8A" w:rsidRDefault="00B307E1" w:rsidP="00DF68BE">
      <w:pPr>
        <w:pStyle w:val="TM1"/>
        <w:rPr>
          <w:b w:val="0"/>
          <w:bCs w:val="0"/>
          <w:caps w:val="0"/>
          <w:u w:val="none"/>
        </w:rPr>
      </w:pPr>
      <w:r w:rsidRPr="00361F39">
        <w:rPr>
          <w:lang w:eastAsia="fr-CA"/>
        </w:rPr>
        <w:fldChar w:fldCharType="end"/>
      </w:r>
      <w:r w:rsidR="00163341" w:rsidRPr="004C5D1E">
        <w:rPr>
          <w:lang w:eastAsia="fr-CA"/>
        </w:rPr>
        <w:fldChar w:fldCharType="begin"/>
      </w:r>
      <w:r w:rsidR="00163341" w:rsidRPr="004C5D1E">
        <w:rPr>
          <w:lang w:eastAsia="fr-CA"/>
        </w:rPr>
        <w:instrText xml:space="preserve"> TOC \o "1-2" \n \h \z \u </w:instrText>
      </w:r>
      <w:r w:rsidR="00000000">
        <w:rPr>
          <w:lang w:eastAsia="fr-CA"/>
        </w:rPr>
        <w:fldChar w:fldCharType="separate"/>
      </w:r>
      <w:r w:rsidR="00163341" w:rsidRPr="004C5D1E">
        <w:rPr>
          <w:lang w:eastAsia="fr-CA"/>
        </w:rPr>
        <w:fldChar w:fldCharType="end"/>
      </w:r>
      <w:r w:rsidR="00502F6D" w:rsidRPr="004C5D1E">
        <w:rPr>
          <w:lang w:eastAsia="fr-CA"/>
        </w:rPr>
        <w:fldChar w:fldCharType="begin"/>
      </w:r>
      <w:r w:rsidR="00502F6D" w:rsidRPr="004C5D1E">
        <w:rPr>
          <w:lang w:eastAsia="fr-CA"/>
        </w:rPr>
        <w:instrText xml:space="preserve"> TOC \o "1-2" \n \h \z \u </w:instrText>
      </w:r>
      <w:r w:rsidR="00000000">
        <w:rPr>
          <w:lang w:eastAsia="fr-CA"/>
        </w:rPr>
        <w:fldChar w:fldCharType="separate"/>
      </w:r>
      <w:r w:rsidR="00502F6D" w:rsidRPr="004C5D1E">
        <w:rPr>
          <w:lang w:eastAsia="fr-CA"/>
        </w:rPr>
        <w:fldChar w:fldCharType="end"/>
      </w:r>
      <w:r w:rsidR="00C227B5" w:rsidRPr="004C5D1E">
        <w:rPr>
          <w:lang w:eastAsia="fr-CA"/>
        </w:rPr>
        <w:fldChar w:fldCharType="begin"/>
      </w:r>
      <w:r w:rsidR="00C227B5" w:rsidRPr="004C5D1E">
        <w:rPr>
          <w:lang w:eastAsia="fr-CA"/>
        </w:rPr>
        <w:instrText xml:space="preserve"> TOC \o "1-2" \n \h \z \u </w:instrText>
      </w:r>
      <w:r w:rsidR="00000000">
        <w:rPr>
          <w:lang w:eastAsia="fr-CA"/>
        </w:rPr>
        <w:fldChar w:fldCharType="separate"/>
      </w:r>
      <w:r w:rsidR="00C227B5" w:rsidRPr="004C5D1E">
        <w:rPr>
          <w:lang w:eastAsia="fr-CA"/>
        </w:rPr>
        <w:fldChar w:fldCharType="end"/>
      </w:r>
      <w:r w:rsidR="004C1FD3" w:rsidRPr="004C5D1E">
        <w:rPr>
          <w:lang w:eastAsia="fr-CA"/>
        </w:rPr>
        <w:fldChar w:fldCharType="begin"/>
      </w:r>
      <w:r w:rsidR="004C1FD3" w:rsidRPr="004C5D1E">
        <w:rPr>
          <w:lang w:eastAsia="fr-CA"/>
        </w:rPr>
        <w:instrText xml:space="preserve"> TOC \o "1-2" \n \h \z \u </w:instrText>
      </w:r>
      <w:r w:rsidR="00000000">
        <w:rPr>
          <w:lang w:eastAsia="fr-CA"/>
        </w:rPr>
        <w:fldChar w:fldCharType="separate"/>
      </w:r>
      <w:r w:rsidR="004C1FD3" w:rsidRPr="004C5D1E">
        <w:rPr>
          <w:lang w:eastAsia="fr-CA"/>
        </w:rPr>
        <w:fldChar w:fldCharType="end"/>
      </w:r>
    </w:p>
    <w:p w14:paraId="4670E354" w14:textId="5175B77B" w:rsidR="004C1FD3" w:rsidRPr="00E57F17" w:rsidRDefault="00DE6473" w:rsidP="004C1F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Charlie Côté</w:t>
      </w:r>
    </w:p>
    <w:p w14:paraId="73CDF3F1" w14:textId="49127C21" w:rsidR="004C1FD3" w:rsidRPr="00E57F17" w:rsidRDefault="004C1FD3" w:rsidP="004C1F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7F17">
        <w:rPr>
          <w:rFonts w:asciiTheme="minorHAnsi" w:hAnsiTheme="minorHAnsi" w:cstheme="minorHAnsi"/>
          <w:sz w:val="22"/>
          <w:szCs w:val="22"/>
        </w:rPr>
        <w:t>Directrice générale/</w:t>
      </w:r>
      <w:r>
        <w:rPr>
          <w:rFonts w:asciiTheme="minorHAnsi" w:hAnsiTheme="minorHAnsi" w:cstheme="minorHAnsi"/>
          <w:sz w:val="22"/>
          <w:szCs w:val="22"/>
        </w:rPr>
        <w:t>greffière</w:t>
      </w:r>
      <w:r w:rsidRPr="00E57F17">
        <w:rPr>
          <w:rFonts w:asciiTheme="minorHAnsi" w:hAnsiTheme="minorHAnsi" w:cstheme="minorHAnsi"/>
          <w:sz w:val="22"/>
          <w:szCs w:val="22"/>
        </w:rPr>
        <w:t>-trésori</w:t>
      </w:r>
      <w:r>
        <w:rPr>
          <w:rFonts w:asciiTheme="minorHAnsi" w:hAnsiTheme="minorHAnsi" w:cstheme="minorHAnsi"/>
          <w:sz w:val="22"/>
          <w:szCs w:val="22"/>
        </w:rPr>
        <w:t>ère</w:t>
      </w:r>
      <w:r w:rsidRPr="00E57F17">
        <w:rPr>
          <w:rFonts w:asciiTheme="minorHAnsi" w:hAnsiTheme="minorHAnsi" w:cstheme="minorHAnsi"/>
          <w:sz w:val="22"/>
          <w:szCs w:val="22"/>
        </w:rPr>
        <w:tab/>
      </w:r>
      <w:r w:rsidRPr="00E57F17">
        <w:rPr>
          <w:rFonts w:asciiTheme="minorHAnsi" w:hAnsiTheme="minorHAnsi" w:cstheme="minorHAnsi"/>
          <w:sz w:val="22"/>
          <w:szCs w:val="22"/>
        </w:rPr>
        <w:tab/>
      </w:r>
      <w:r w:rsidRPr="00E57F17">
        <w:rPr>
          <w:rFonts w:asciiTheme="minorHAnsi" w:hAnsiTheme="minorHAnsi" w:cstheme="minorHAnsi"/>
          <w:sz w:val="22"/>
          <w:szCs w:val="22"/>
        </w:rPr>
        <w:tab/>
      </w:r>
      <w:r w:rsidRPr="00E57F17">
        <w:rPr>
          <w:rFonts w:asciiTheme="minorHAnsi" w:hAnsiTheme="minorHAnsi" w:cstheme="minorHAnsi"/>
          <w:sz w:val="22"/>
          <w:szCs w:val="22"/>
        </w:rPr>
        <w:tab/>
      </w:r>
      <w:r w:rsidRPr="00E57F17">
        <w:rPr>
          <w:rFonts w:asciiTheme="minorHAnsi" w:hAnsiTheme="minorHAnsi" w:cstheme="minorHAnsi"/>
          <w:sz w:val="22"/>
          <w:szCs w:val="22"/>
        </w:rPr>
        <w:tab/>
      </w:r>
      <w:r w:rsidR="00495F8A">
        <w:rPr>
          <w:rFonts w:asciiTheme="minorHAnsi" w:hAnsiTheme="minorHAnsi" w:cstheme="minorHAnsi"/>
          <w:sz w:val="22"/>
          <w:szCs w:val="22"/>
        </w:rPr>
        <w:tab/>
      </w:r>
      <w:r w:rsidRPr="00E57F17">
        <w:rPr>
          <w:rFonts w:asciiTheme="minorHAnsi" w:hAnsiTheme="minorHAnsi" w:cstheme="minorHAnsi"/>
          <w:sz w:val="22"/>
          <w:szCs w:val="22"/>
        </w:rPr>
        <w:t>202</w:t>
      </w:r>
      <w:r w:rsidR="00B34DE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</w:t>
      </w:r>
      <w:r w:rsidR="00B34DEF">
        <w:rPr>
          <w:rFonts w:asciiTheme="minorHAnsi" w:hAnsiTheme="minorHAnsi" w:cstheme="minorHAnsi"/>
          <w:sz w:val="22"/>
          <w:szCs w:val="22"/>
        </w:rPr>
        <w:t>0</w:t>
      </w:r>
      <w:r w:rsidR="00A24649">
        <w:rPr>
          <w:rFonts w:asciiTheme="minorHAnsi" w:hAnsiTheme="minorHAnsi" w:cstheme="minorHAnsi"/>
          <w:sz w:val="22"/>
          <w:szCs w:val="22"/>
        </w:rPr>
        <w:t>4</w:t>
      </w:r>
      <w:r w:rsidR="00014061">
        <w:rPr>
          <w:rFonts w:asciiTheme="minorHAnsi" w:hAnsiTheme="minorHAnsi" w:cstheme="minorHAnsi"/>
          <w:sz w:val="22"/>
          <w:szCs w:val="22"/>
        </w:rPr>
        <w:t>-</w:t>
      </w:r>
      <w:r w:rsidR="00DF68BE">
        <w:rPr>
          <w:rFonts w:asciiTheme="minorHAnsi" w:hAnsiTheme="minorHAnsi" w:cstheme="minorHAnsi"/>
          <w:sz w:val="22"/>
          <w:szCs w:val="22"/>
        </w:rPr>
        <w:t>0</w:t>
      </w:r>
      <w:r w:rsidR="00A24649">
        <w:rPr>
          <w:rFonts w:asciiTheme="minorHAnsi" w:hAnsiTheme="minorHAnsi" w:cstheme="minorHAnsi"/>
          <w:sz w:val="22"/>
          <w:szCs w:val="22"/>
        </w:rPr>
        <w:t>2</w:t>
      </w:r>
    </w:p>
    <w:p w14:paraId="38A28049" w14:textId="77777777" w:rsidR="001A24B5" w:rsidRDefault="001A24B5"/>
    <w:sectPr w:rsidR="001A24B5">
      <w:head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A57E" w14:textId="77777777" w:rsidR="00B81103" w:rsidRDefault="00B81103">
      <w:r>
        <w:separator/>
      </w:r>
    </w:p>
  </w:endnote>
  <w:endnote w:type="continuationSeparator" w:id="0">
    <w:p w14:paraId="26C248DE" w14:textId="77777777" w:rsidR="00B81103" w:rsidRDefault="00B81103">
      <w:r>
        <w:continuationSeparator/>
      </w:r>
    </w:p>
  </w:endnote>
  <w:endnote w:type="continuationNotice" w:id="1">
    <w:p w14:paraId="66917767" w14:textId="77777777" w:rsidR="00B81103" w:rsidRDefault="00B8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2753" w14:textId="77777777" w:rsidR="00B81103" w:rsidRDefault="00B81103">
      <w:r>
        <w:separator/>
      </w:r>
    </w:p>
  </w:footnote>
  <w:footnote w:type="continuationSeparator" w:id="0">
    <w:p w14:paraId="68313CF2" w14:textId="77777777" w:rsidR="00B81103" w:rsidRDefault="00B81103">
      <w:r>
        <w:continuationSeparator/>
      </w:r>
    </w:p>
  </w:footnote>
  <w:footnote w:type="continuationNotice" w:id="1">
    <w:p w14:paraId="37A444D7" w14:textId="77777777" w:rsidR="00B81103" w:rsidRDefault="00B81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4A01" w14:textId="77777777" w:rsidR="00B679FC" w:rsidRDefault="004C1FD3">
    <w:pPr>
      <w:spacing w:before="9"/>
      <w:ind w:right="-425" w:firstLine="19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15AFF" wp14:editId="518CDDE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80800" cy="1180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7E01C" w14:textId="77777777" w:rsidR="00B679FC" w:rsidRDefault="00B679FC">
    <w:pPr>
      <w:spacing w:before="9"/>
      <w:ind w:right="-425" w:firstLine="19"/>
      <w:rPr>
        <w:rFonts w:ascii="Arial" w:hAnsi="Arial" w:cs="Arial"/>
        <w:sz w:val="28"/>
        <w:szCs w:val="28"/>
      </w:rPr>
    </w:pPr>
  </w:p>
  <w:p w14:paraId="140D3A30" w14:textId="77777777" w:rsidR="00B679FC" w:rsidRDefault="00B679FC">
    <w:pPr>
      <w:spacing w:before="9"/>
      <w:ind w:right="-425" w:firstLine="19"/>
      <w:rPr>
        <w:rFonts w:ascii="Arial" w:hAnsi="Arial" w:cs="Arial"/>
        <w:sz w:val="28"/>
        <w:szCs w:val="28"/>
      </w:rPr>
    </w:pPr>
  </w:p>
  <w:p w14:paraId="5A7DF6C3" w14:textId="77777777" w:rsidR="00B679FC" w:rsidRDefault="004C1FD3">
    <w:pPr>
      <w:spacing w:before="9"/>
      <w:ind w:right="-425" w:firstLine="19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</w:t>
    </w:r>
  </w:p>
  <w:p w14:paraId="2D7080F1" w14:textId="77777777" w:rsidR="00B679FC" w:rsidRPr="00C17403" w:rsidRDefault="004C1FD3">
    <w:pPr>
      <w:spacing w:before="9"/>
      <w:ind w:right="-425" w:firstLine="19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</w:t>
    </w:r>
    <w:r w:rsidRPr="00F7642A">
      <w:rPr>
        <w:rFonts w:ascii="Arial" w:hAnsi="Arial" w:cs="Arial"/>
        <w:sz w:val="28"/>
        <w:szCs w:val="28"/>
      </w:rPr>
      <w:t xml:space="preserve">COMTÉ DE </w:t>
    </w:r>
    <w:r>
      <w:rPr>
        <w:rFonts w:ascii="Arial" w:hAnsi="Arial" w:cs="Arial"/>
        <w:sz w:val="28"/>
        <w:szCs w:val="28"/>
      </w:rPr>
      <w:t>BROME-MISSISQUOI</w:t>
    </w:r>
    <w:r>
      <w:rPr>
        <w:rFonts w:ascii="Arial" w:hAnsi="Arial" w:cs="Arial"/>
        <w:sz w:val="28"/>
        <w:szCs w:val="28"/>
      </w:rPr>
      <w:tab/>
    </w:r>
  </w:p>
  <w:p w14:paraId="500F58D2" w14:textId="77777777" w:rsidR="00B679FC" w:rsidRDefault="00B679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18A"/>
    <w:multiLevelType w:val="multilevel"/>
    <w:tmpl w:val="BC92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B00AA4"/>
    <w:multiLevelType w:val="multilevel"/>
    <w:tmpl w:val="DBD4E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E5472"/>
    <w:multiLevelType w:val="multilevel"/>
    <w:tmpl w:val="BC92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C4D0E1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DF1BF5"/>
    <w:multiLevelType w:val="hybridMultilevel"/>
    <w:tmpl w:val="661496DA"/>
    <w:lvl w:ilvl="0" w:tplc="49A25580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7FD0"/>
    <w:multiLevelType w:val="hybridMultilevel"/>
    <w:tmpl w:val="4CC6A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F68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283A72"/>
    <w:multiLevelType w:val="hybridMultilevel"/>
    <w:tmpl w:val="CCE2B43C"/>
    <w:lvl w:ilvl="0" w:tplc="FC68C75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025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7F0764"/>
    <w:multiLevelType w:val="hybridMultilevel"/>
    <w:tmpl w:val="222682E0"/>
    <w:lvl w:ilvl="0" w:tplc="0AF486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75244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C30249"/>
    <w:multiLevelType w:val="hybridMultilevel"/>
    <w:tmpl w:val="212C0382"/>
    <w:lvl w:ilvl="0" w:tplc="011AAE24">
      <w:numFmt w:val="bullet"/>
      <w:lvlText w:val="-"/>
      <w:lvlJc w:val="left"/>
      <w:pPr>
        <w:ind w:left="1645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2" w15:restartNumberingAfterBreak="0">
    <w:nsid w:val="70832D7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4E41451"/>
    <w:multiLevelType w:val="hybridMultilevel"/>
    <w:tmpl w:val="2E04CED0"/>
    <w:lvl w:ilvl="0" w:tplc="B39861AA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DF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C0530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06694557">
    <w:abstractNumId w:val="5"/>
  </w:num>
  <w:num w:numId="2" w16cid:durableId="528764081">
    <w:abstractNumId w:val="10"/>
  </w:num>
  <w:num w:numId="3" w16cid:durableId="1721898542">
    <w:abstractNumId w:val="15"/>
  </w:num>
  <w:num w:numId="4" w16cid:durableId="411123747">
    <w:abstractNumId w:val="6"/>
  </w:num>
  <w:num w:numId="5" w16cid:durableId="1226447867">
    <w:abstractNumId w:val="3"/>
  </w:num>
  <w:num w:numId="6" w16cid:durableId="517157331">
    <w:abstractNumId w:val="12"/>
  </w:num>
  <w:num w:numId="7" w16cid:durableId="683167837">
    <w:abstractNumId w:val="14"/>
  </w:num>
  <w:num w:numId="8" w16cid:durableId="1466847335">
    <w:abstractNumId w:val="8"/>
  </w:num>
  <w:num w:numId="9" w16cid:durableId="2072339648">
    <w:abstractNumId w:val="0"/>
  </w:num>
  <w:num w:numId="10" w16cid:durableId="1105199980">
    <w:abstractNumId w:val="9"/>
  </w:num>
  <w:num w:numId="11" w16cid:durableId="1790859309">
    <w:abstractNumId w:val="11"/>
  </w:num>
  <w:num w:numId="12" w16cid:durableId="144855464">
    <w:abstractNumId w:val="1"/>
  </w:num>
  <w:num w:numId="13" w16cid:durableId="1373919217">
    <w:abstractNumId w:val="7"/>
  </w:num>
  <w:num w:numId="14" w16cid:durableId="1034034707">
    <w:abstractNumId w:val="4"/>
  </w:num>
  <w:num w:numId="15" w16cid:durableId="1525050451">
    <w:abstractNumId w:val="2"/>
  </w:num>
  <w:num w:numId="16" w16cid:durableId="868838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3"/>
    <w:rsid w:val="00001101"/>
    <w:rsid w:val="0000201B"/>
    <w:rsid w:val="0000222A"/>
    <w:rsid w:val="00004016"/>
    <w:rsid w:val="000065B5"/>
    <w:rsid w:val="0001190B"/>
    <w:rsid w:val="000128F8"/>
    <w:rsid w:val="00012DD4"/>
    <w:rsid w:val="00014061"/>
    <w:rsid w:val="00015106"/>
    <w:rsid w:val="00017281"/>
    <w:rsid w:val="00031F23"/>
    <w:rsid w:val="00032D94"/>
    <w:rsid w:val="00035D72"/>
    <w:rsid w:val="000400EF"/>
    <w:rsid w:val="000420C7"/>
    <w:rsid w:val="0004244C"/>
    <w:rsid w:val="00044083"/>
    <w:rsid w:val="00053415"/>
    <w:rsid w:val="0005783A"/>
    <w:rsid w:val="00061063"/>
    <w:rsid w:val="00061890"/>
    <w:rsid w:val="000621C5"/>
    <w:rsid w:val="000631B0"/>
    <w:rsid w:val="0006651C"/>
    <w:rsid w:val="00067A62"/>
    <w:rsid w:val="00071CB2"/>
    <w:rsid w:val="00073B00"/>
    <w:rsid w:val="00074BAB"/>
    <w:rsid w:val="0007706E"/>
    <w:rsid w:val="00085F43"/>
    <w:rsid w:val="00093545"/>
    <w:rsid w:val="000A5B02"/>
    <w:rsid w:val="000B4C51"/>
    <w:rsid w:val="000B7EB1"/>
    <w:rsid w:val="000C139D"/>
    <w:rsid w:val="000C438A"/>
    <w:rsid w:val="000D04D0"/>
    <w:rsid w:val="000D144D"/>
    <w:rsid w:val="000D2F23"/>
    <w:rsid w:val="000D76EB"/>
    <w:rsid w:val="000E20B8"/>
    <w:rsid w:val="000E3114"/>
    <w:rsid w:val="000E3ABE"/>
    <w:rsid w:val="000E3DA2"/>
    <w:rsid w:val="000E59E8"/>
    <w:rsid w:val="000F4D9B"/>
    <w:rsid w:val="001024E7"/>
    <w:rsid w:val="00113F98"/>
    <w:rsid w:val="00115D68"/>
    <w:rsid w:val="001177A0"/>
    <w:rsid w:val="001237C1"/>
    <w:rsid w:val="001267B6"/>
    <w:rsid w:val="001315E4"/>
    <w:rsid w:val="001351D7"/>
    <w:rsid w:val="00135C20"/>
    <w:rsid w:val="00142DD8"/>
    <w:rsid w:val="00152168"/>
    <w:rsid w:val="00152E74"/>
    <w:rsid w:val="0015429E"/>
    <w:rsid w:val="00163341"/>
    <w:rsid w:val="0016336B"/>
    <w:rsid w:val="00167094"/>
    <w:rsid w:val="00170B23"/>
    <w:rsid w:val="001711EE"/>
    <w:rsid w:val="001713C6"/>
    <w:rsid w:val="00174853"/>
    <w:rsid w:val="001823EE"/>
    <w:rsid w:val="00183A87"/>
    <w:rsid w:val="001849F7"/>
    <w:rsid w:val="00187348"/>
    <w:rsid w:val="00187F25"/>
    <w:rsid w:val="00191A63"/>
    <w:rsid w:val="001962C5"/>
    <w:rsid w:val="001968C1"/>
    <w:rsid w:val="001A11E4"/>
    <w:rsid w:val="001A14E2"/>
    <w:rsid w:val="001A24B5"/>
    <w:rsid w:val="001A3011"/>
    <w:rsid w:val="001A6072"/>
    <w:rsid w:val="001A7017"/>
    <w:rsid w:val="001A791D"/>
    <w:rsid w:val="001B1AB7"/>
    <w:rsid w:val="001B2FB7"/>
    <w:rsid w:val="001B429A"/>
    <w:rsid w:val="001B51B3"/>
    <w:rsid w:val="001B658F"/>
    <w:rsid w:val="001B69FA"/>
    <w:rsid w:val="001C500D"/>
    <w:rsid w:val="001E2E99"/>
    <w:rsid w:val="001E6E95"/>
    <w:rsid w:val="001F1A74"/>
    <w:rsid w:val="001F3C65"/>
    <w:rsid w:val="001F4C3D"/>
    <w:rsid w:val="001F4DDE"/>
    <w:rsid w:val="001F5A9C"/>
    <w:rsid w:val="001F63BE"/>
    <w:rsid w:val="002015C1"/>
    <w:rsid w:val="00202230"/>
    <w:rsid w:val="002148CF"/>
    <w:rsid w:val="00217098"/>
    <w:rsid w:val="00223204"/>
    <w:rsid w:val="00224F13"/>
    <w:rsid w:val="00227E20"/>
    <w:rsid w:val="00232F23"/>
    <w:rsid w:val="0023377B"/>
    <w:rsid w:val="00236C78"/>
    <w:rsid w:val="00236E0E"/>
    <w:rsid w:val="00243389"/>
    <w:rsid w:val="002521C3"/>
    <w:rsid w:val="002521DF"/>
    <w:rsid w:val="0025231D"/>
    <w:rsid w:val="00267CCA"/>
    <w:rsid w:val="0027067C"/>
    <w:rsid w:val="00270C83"/>
    <w:rsid w:val="00273803"/>
    <w:rsid w:val="0028281A"/>
    <w:rsid w:val="00283391"/>
    <w:rsid w:val="0029530A"/>
    <w:rsid w:val="00296060"/>
    <w:rsid w:val="002976DE"/>
    <w:rsid w:val="002A1E02"/>
    <w:rsid w:val="002A25BA"/>
    <w:rsid w:val="002A3E26"/>
    <w:rsid w:val="002A4DCC"/>
    <w:rsid w:val="002A63F1"/>
    <w:rsid w:val="002B2461"/>
    <w:rsid w:val="002B3215"/>
    <w:rsid w:val="002B5F57"/>
    <w:rsid w:val="002B7E4B"/>
    <w:rsid w:val="002C2135"/>
    <w:rsid w:val="002C3C78"/>
    <w:rsid w:val="002C6107"/>
    <w:rsid w:val="002D3F2C"/>
    <w:rsid w:val="002D66BC"/>
    <w:rsid w:val="002D7C27"/>
    <w:rsid w:val="002E0D45"/>
    <w:rsid w:val="002E2BCF"/>
    <w:rsid w:val="002F36C5"/>
    <w:rsid w:val="002F44A0"/>
    <w:rsid w:val="002F5A39"/>
    <w:rsid w:val="002F69CC"/>
    <w:rsid w:val="00302641"/>
    <w:rsid w:val="00305292"/>
    <w:rsid w:val="00306010"/>
    <w:rsid w:val="0030712E"/>
    <w:rsid w:val="00310756"/>
    <w:rsid w:val="003114EA"/>
    <w:rsid w:val="00316536"/>
    <w:rsid w:val="00317AB0"/>
    <w:rsid w:val="00320AF3"/>
    <w:rsid w:val="00327AAD"/>
    <w:rsid w:val="00331B62"/>
    <w:rsid w:val="00331B90"/>
    <w:rsid w:val="003357F8"/>
    <w:rsid w:val="0034709A"/>
    <w:rsid w:val="00354C9C"/>
    <w:rsid w:val="00355A1D"/>
    <w:rsid w:val="00364FF3"/>
    <w:rsid w:val="003703A6"/>
    <w:rsid w:val="00371157"/>
    <w:rsid w:val="0037128A"/>
    <w:rsid w:val="0038601D"/>
    <w:rsid w:val="00386DC3"/>
    <w:rsid w:val="00387C64"/>
    <w:rsid w:val="0039134F"/>
    <w:rsid w:val="00393CAF"/>
    <w:rsid w:val="00396C86"/>
    <w:rsid w:val="00397D2E"/>
    <w:rsid w:val="003A3829"/>
    <w:rsid w:val="003A5890"/>
    <w:rsid w:val="003A6E40"/>
    <w:rsid w:val="003B1460"/>
    <w:rsid w:val="003B7DA8"/>
    <w:rsid w:val="003C0947"/>
    <w:rsid w:val="003C0DB2"/>
    <w:rsid w:val="003C4399"/>
    <w:rsid w:val="003C4B3D"/>
    <w:rsid w:val="003C5A84"/>
    <w:rsid w:val="003C5EF7"/>
    <w:rsid w:val="003D6FEA"/>
    <w:rsid w:val="003E0764"/>
    <w:rsid w:val="003E10D4"/>
    <w:rsid w:val="003E4139"/>
    <w:rsid w:val="003E5598"/>
    <w:rsid w:val="003F3C60"/>
    <w:rsid w:val="004043CA"/>
    <w:rsid w:val="0040748A"/>
    <w:rsid w:val="0041455D"/>
    <w:rsid w:val="00420A41"/>
    <w:rsid w:val="00421059"/>
    <w:rsid w:val="00423F38"/>
    <w:rsid w:val="004261B5"/>
    <w:rsid w:val="0042667E"/>
    <w:rsid w:val="00426D3E"/>
    <w:rsid w:val="00437AD3"/>
    <w:rsid w:val="00437DA0"/>
    <w:rsid w:val="004418A3"/>
    <w:rsid w:val="004423FD"/>
    <w:rsid w:val="004514E1"/>
    <w:rsid w:val="004608E0"/>
    <w:rsid w:val="00460916"/>
    <w:rsid w:val="0047113E"/>
    <w:rsid w:val="00472C6B"/>
    <w:rsid w:val="00475397"/>
    <w:rsid w:val="004852A4"/>
    <w:rsid w:val="004859D6"/>
    <w:rsid w:val="00485F77"/>
    <w:rsid w:val="0048615A"/>
    <w:rsid w:val="0048630D"/>
    <w:rsid w:val="004918D6"/>
    <w:rsid w:val="00495F8A"/>
    <w:rsid w:val="00496355"/>
    <w:rsid w:val="00497F01"/>
    <w:rsid w:val="004B740F"/>
    <w:rsid w:val="004C1FD3"/>
    <w:rsid w:val="004D1036"/>
    <w:rsid w:val="004D3185"/>
    <w:rsid w:val="004D34AA"/>
    <w:rsid w:val="004D34C9"/>
    <w:rsid w:val="004F12E6"/>
    <w:rsid w:val="004F4C32"/>
    <w:rsid w:val="004F5B0F"/>
    <w:rsid w:val="0050125C"/>
    <w:rsid w:val="00502D6B"/>
    <w:rsid w:val="00502F6D"/>
    <w:rsid w:val="005059A6"/>
    <w:rsid w:val="005062BA"/>
    <w:rsid w:val="00510A2D"/>
    <w:rsid w:val="005114C0"/>
    <w:rsid w:val="005137A0"/>
    <w:rsid w:val="005143F3"/>
    <w:rsid w:val="00515A55"/>
    <w:rsid w:val="0051616C"/>
    <w:rsid w:val="00522AFD"/>
    <w:rsid w:val="005244DC"/>
    <w:rsid w:val="00526874"/>
    <w:rsid w:val="00531EE1"/>
    <w:rsid w:val="00532BC7"/>
    <w:rsid w:val="005351F0"/>
    <w:rsid w:val="00535B4E"/>
    <w:rsid w:val="00537D3E"/>
    <w:rsid w:val="005408E0"/>
    <w:rsid w:val="005410F8"/>
    <w:rsid w:val="00543A7E"/>
    <w:rsid w:val="005526D3"/>
    <w:rsid w:val="00553180"/>
    <w:rsid w:val="00553CCF"/>
    <w:rsid w:val="005551B3"/>
    <w:rsid w:val="00556B07"/>
    <w:rsid w:val="00557233"/>
    <w:rsid w:val="0056067A"/>
    <w:rsid w:val="0056175B"/>
    <w:rsid w:val="005618EA"/>
    <w:rsid w:val="00565060"/>
    <w:rsid w:val="00567581"/>
    <w:rsid w:val="005774E3"/>
    <w:rsid w:val="0057750E"/>
    <w:rsid w:val="00580E58"/>
    <w:rsid w:val="00581785"/>
    <w:rsid w:val="0058284E"/>
    <w:rsid w:val="005877EE"/>
    <w:rsid w:val="005C3268"/>
    <w:rsid w:val="005C5600"/>
    <w:rsid w:val="005D4AB7"/>
    <w:rsid w:val="005D5D36"/>
    <w:rsid w:val="005D5F7F"/>
    <w:rsid w:val="005E3A12"/>
    <w:rsid w:val="005E5D5F"/>
    <w:rsid w:val="005F0E13"/>
    <w:rsid w:val="005F341C"/>
    <w:rsid w:val="005F40B8"/>
    <w:rsid w:val="005F775C"/>
    <w:rsid w:val="0060580A"/>
    <w:rsid w:val="00605C75"/>
    <w:rsid w:val="0061031D"/>
    <w:rsid w:val="006110D9"/>
    <w:rsid w:val="006116B5"/>
    <w:rsid w:val="00613257"/>
    <w:rsid w:val="006140DF"/>
    <w:rsid w:val="00621F7C"/>
    <w:rsid w:val="0062223E"/>
    <w:rsid w:val="00630C82"/>
    <w:rsid w:val="006318C6"/>
    <w:rsid w:val="00633BDA"/>
    <w:rsid w:val="00634678"/>
    <w:rsid w:val="00634FA8"/>
    <w:rsid w:val="00640614"/>
    <w:rsid w:val="00642097"/>
    <w:rsid w:val="00643DA2"/>
    <w:rsid w:val="0064401F"/>
    <w:rsid w:val="00644DB9"/>
    <w:rsid w:val="00644FD2"/>
    <w:rsid w:val="0064510D"/>
    <w:rsid w:val="00650930"/>
    <w:rsid w:val="00655972"/>
    <w:rsid w:val="00660A63"/>
    <w:rsid w:val="00662CDA"/>
    <w:rsid w:val="00664F61"/>
    <w:rsid w:val="0067063B"/>
    <w:rsid w:val="00673564"/>
    <w:rsid w:val="006765F0"/>
    <w:rsid w:val="00676F0B"/>
    <w:rsid w:val="00684E0D"/>
    <w:rsid w:val="0068621A"/>
    <w:rsid w:val="00686F73"/>
    <w:rsid w:val="006B356A"/>
    <w:rsid w:val="006B438B"/>
    <w:rsid w:val="006B5A82"/>
    <w:rsid w:val="006B7403"/>
    <w:rsid w:val="006C744B"/>
    <w:rsid w:val="006D16FD"/>
    <w:rsid w:val="006D19A5"/>
    <w:rsid w:val="006D7155"/>
    <w:rsid w:val="006E7008"/>
    <w:rsid w:val="006F0695"/>
    <w:rsid w:val="006F4169"/>
    <w:rsid w:val="007001DE"/>
    <w:rsid w:val="007008B4"/>
    <w:rsid w:val="007015D1"/>
    <w:rsid w:val="0070217B"/>
    <w:rsid w:val="00707F73"/>
    <w:rsid w:val="007106A4"/>
    <w:rsid w:val="0071221B"/>
    <w:rsid w:val="00712C9F"/>
    <w:rsid w:val="007157D6"/>
    <w:rsid w:val="007204C1"/>
    <w:rsid w:val="00721E6D"/>
    <w:rsid w:val="00726A01"/>
    <w:rsid w:val="00730479"/>
    <w:rsid w:val="00731820"/>
    <w:rsid w:val="007429DA"/>
    <w:rsid w:val="00742A6E"/>
    <w:rsid w:val="00743140"/>
    <w:rsid w:val="00745050"/>
    <w:rsid w:val="00745495"/>
    <w:rsid w:val="00745876"/>
    <w:rsid w:val="00747751"/>
    <w:rsid w:val="00747D3B"/>
    <w:rsid w:val="007532E4"/>
    <w:rsid w:val="00753E86"/>
    <w:rsid w:val="00760D60"/>
    <w:rsid w:val="00762776"/>
    <w:rsid w:val="007635C8"/>
    <w:rsid w:val="00766C96"/>
    <w:rsid w:val="00767950"/>
    <w:rsid w:val="007737D6"/>
    <w:rsid w:val="007746C9"/>
    <w:rsid w:val="00775D11"/>
    <w:rsid w:val="007828DD"/>
    <w:rsid w:val="007852D1"/>
    <w:rsid w:val="00785688"/>
    <w:rsid w:val="00791BF6"/>
    <w:rsid w:val="00797E89"/>
    <w:rsid w:val="007A2654"/>
    <w:rsid w:val="007A3CBF"/>
    <w:rsid w:val="007A3D00"/>
    <w:rsid w:val="007B1B86"/>
    <w:rsid w:val="007B261C"/>
    <w:rsid w:val="007B2EBC"/>
    <w:rsid w:val="007B3F59"/>
    <w:rsid w:val="007C003E"/>
    <w:rsid w:val="007C1E60"/>
    <w:rsid w:val="007C2800"/>
    <w:rsid w:val="007C5926"/>
    <w:rsid w:val="007D2C02"/>
    <w:rsid w:val="007D3B29"/>
    <w:rsid w:val="007D4244"/>
    <w:rsid w:val="007E262A"/>
    <w:rsid w:val="007E3CA8"/>
    <w:rsid w:val="007F11A5"/>
    <w:rsid w:val="007F57D2"/>
    <w:rsid w:val="007F67EB"/>
    <w:rsid w:val="007F6F97"/>
    <w:rsid w:val="007F7ACD"/>
    <w:rsid w:val="00801B52"/>
    <w:rsid w:val="00806DE4"/>
    <w:rsid w:val="00812730"/>
    <w:rsid w:val="00812E02"/>
    <w:rsid w:val="00816DE8"/>
    <w:rsid w:val="00817FAF"/>
    <w:rsid w:val="00821504"/>
    <w:rsid w:val="00821F54"/>
    <w:rsid w:val="008265AF"/>
    <w:rsid w:val="00831A81"/>
    <w:rsid w:val="00832392"/>
    <w:rsid w:val="00835300"/>
    <w:rsid w:val="008362BF"/>
    <w:rsid w:val="00837101"/>
    <w:rsid w:val="00840270"/>
    <w:rsid w:val="008418A1"/>
    <w:rsid w:val="00841E9B"/>
    <w:rsid w:val="008445AF"/>
    <w:rsid w:val="00854032"/>
    <w:rsid w:val="00861481"/>
    <w:rsid w:val="008617F5"/>
    <w:rsid w:val="008661D2"/>
    <w:rsid w:val="00867A4A"/>
    <w:rsid w:val="00872BFD"/>
    <w:rsid w:val="00873B96"/>
    <w:rsid w:val="00876409"/>
    <w:rsid w:val="00880E89"/>
    <w:rsid w:val="00884A53"/>
    <w:rsid w:val="0088571D"/>
    <w:rsid w:val="00886903"/>
    <w:rsid w:val="00886F50"/>
    <w:rsid w:val="008870D1"/>
    <w:rsid w:val="00887C96"/>
    <w:rsid w:val="00890A4F"/>
    <w:rsid w:val="00891147"/>
    <w:rsid w:val="00891E7A"/>
    <w:rsid w:val="008955C8"/>
    <w:rsid w:val="008A0C53"/>
    <w:rsid w:val="008A3209"/>
    <w:rsid w:val="008A5B66"/>
    <w:rsid w:val="008A6C68"/>
    <w:rsid w:val="008A72A4"/>
    <w:rsid w:val="008B31D8"/>
    <w:rsid w:val="008B3906"/>
    <w:rsid w:val="008B7B63"/>
    <w:rsid w:val="008C0AD5"/>
    <w:rsid w:val="008C24E3"/>
    <w:rsid w:val="008C271D"/>
    <w:rsid w:val="008D1113"/>
    <w:rsid w:val="008D3078"/>
    <w:rsid w:val="008D37D2"/>
    <w:rsid w:val="008D3882"/>
    <w:rsid w:val="008E1A86"/>
    <w:rsid w:val="008E1E52"/>
    <w:rsid w:val="008E499D"/>
    <w:rsid w:val="008E7E2D"/>
    <w:rsid w:val="008F10C4"/>
    <w:rsid w:val="008F3EAC"/>
    <w:rsid w:val="008F4196"/>
    <w:rsid w:val="008F4758"/>
    <w:rsid w:val="00904D5B"/>
    <w:rsid w:val="00906F8C"/>
    <w:rsid w:val="00910A50"/>
    <w:rsid w:val="00910DAB"/>
    <w:rsid w:val="009158B8"/>
    <w:rsid w:val="009162A5"/>
    <w:rsid w:val="00921899"/>
    <w:rsid w:val="009218AB"/>
    <w:rsid w:val="00921AB6"/>
    <w:rsid w:val="00922D8F"/>
    <w:rsid w:val="00925EAB"/>
    <w:rsid w:val="00925F78"/>
    <w:rsid w:val="009321A8"/>
    <w:rsid w:val="00932B03"/>
    <w:rsid w:val="009337F0"/>
    <w:rsid w:val="0095117E"/>
    <w:rsid w:val="0096016C"/>
    <w:rsid w:val="0096078B"/>
    <w:rsid w:val="00961AB5"/>
    <w:rsid w:val="00964593"/>
    <w:rsid w:val="009651CB"/>
    <w:rsid w:val="00967366"/>
    <w:rsid w:val="0097686C"/>
    <w:rsid w:val="00983370"/>
    <w:rsid w:val="00984BD1"/>
    <w:rsid w:val="00985ABD"/>
    <w:rsid w:val="009863BF"/>
    <w:rsid w:val="00986C42"/>
    <w:rsid w:val="00991CE6"/>
    <w:rsid w:val="00993475"/>
    <w:rsid w:val="009935A9"/>
    <w:rsid w:val="009A604A"/>
    <w:rsid w:val="009A6949"/>
    <w:rsid w:val="009C0FF5"/>
    <w:rsid w:val="009C25C7"/>
    <w:rsid w:val="009C4F7E"/>
    <w:rsid w:val="009D7F0C"/>
    <w:rsid w:val="009F2319"/>
    <w:rsid w:val="009F5419"/>
    <w:rsid w:val="00A01F6E"/>
    <w:rsid w:val="00A06CAE"/>
    <w:rsid w:val="00A24649"/>
    <w:rsid w:val="00A33C12"/>
    <w:rsid w:val="00A348A4"/>
    <w:rsid w:val="00A34E70"/>
    <w:rsid w:val="00A42D8D"/>
    <w:rsid w:val="00A46A02"/>
    <w:rsid w:val="00A51C2C"/>
    <w:rsid w:val="00A51F0A"/>
    <w:rsid w:val="00A57EF7"/>
    <w:rsid w:val="00A6515B"/>
    <w:rsid w:val="00A66890"/>
    <w:rsid w:val="00A66B38"/>
    <w:rsid w:val="00A729AC"/>
    <w:rsid w:val="00A74171"/>
    <w:rsid w:val="00A843FB"/>
    <w:rsid w:val="00A93A6B"/>
    <w:rsid w:val="00A94EE9"/>
    <w:rsid w:val="00A9658A"/>
    <w:rsid w:val="00AA02C6"/>
    <w:rsid w:val="00AB3340"/>
    <w:rsid w:val="00AB57DE"/>
    <w:rsid w:val="00AC07C7"/>
    <w:rsid w:val="00AC2D78"/>
    <w:rsid w:val="00AC3D0A"/>
    <w:rsid w:val="00AC4E38"/>
    <w:rsid w:val="00AD1553"/>
    <w:rsid w:val="00AD3BAB"/>
    <w:rsid w:val="00AD5989"/>
    <w:rsid w:val="00AE2959"/>
    <w:rsid w:val="00AE33C9"/>
    <w:rsid w:val="00AE34AF"/>
    <w:rsid w:val="00AE3607"/>
    <w:rsid w:val="00AE6285"/>
    <w:rsid w:val="00AF279C"/>
    <w:rsid w:val="00AF3B5B"/>
    <w:rsid w:val="00AF4E0A"/>
    <w:rsid w:val="00AF5860"/>
    <w:rsid w:val="00AF74A6"/>
    <w:rsid w:val="00B0388D"/>
    <w:rsid w:val="00B045FE"/>
    <w:rsid w:val="00B10028"/>
    <w:rsid w:val="00B14F21"/>
    <w:rsid w:val="00B15FCB"/>
    <w:rsid w:val="00B16400"/>
    <w:rsid w:val="00B1784C"/>
    <w:rsid w:val="00B24DEA"/>
    <w:rsid w:val="00B26648"/>
    <w:rsid w:val="00B307E1"/>
    <w:rsid w:val="00B34DEF"/>
    <w:rsid w:val="00B35925"/>
    <w:rsid w:val="00B416D1"/>
    <w:rsid w:val="00B44C7F"/>
    <w:rsid w:val="00B45144"/>
    <w:rsid w:val="00B53253"/>
    <w:rsid w:val="00B55BE6"/>
    <w:rsid w:val="00B64CD4"/>
    <w:rsid w:val="00B67808"/>
    <w:rsid w:val="00B679FC"/>
    <w:rsid w:val="00B67CDD"/>
    <w:rsid w:val="00B724A1"/>
    <w:rsid w:val="00B73CA5"/>
    <w:rsid w:val="00B77153"/>
    <w:rsid w:val="00B81103"/>
    <w:rsid w:val="00B81F5C"/>
    <w:rsid w:val="00B96D82"/>
    <w:rsid w:val="00BA38D3"/>
    <w:rsid w:val="00BA3DA4"/>
    <w:rsid w:val="00BA7A49"/>
    <w:rsid w:val="00BB05B1"/>
    <w:rsid w:val="00BB1444"/>
    <w:rsid w:val="00BB202C"/>
    <w:rsid w:val="00BB2645"/>
    <w:rsid w:val="00BB2F3E"/>
    <w:rsid w:val="00BB5588"/>
    <w:rsid w:val="00BC4F80"/>
    <w:rsid w:val="00BD1BA2"/>
    <w:rsid w:val="00BD4EE4"/>
    <w:rsid w:val="00BE2A6D"/>
    <w:rsid w:val="00BF15FE"/>
    <w:rsid w:val="00BF6EFC"/>
    <w:rsid w:val="00BF7F14"/>
    <w:rsid w:val="00C015CB"/>
    <w:rsid w:val="00C071EA"/>
    <w:rsid w:val="00C07F4C"/>
    <w:rsid w:val="00C13B95"/>
    <w:rsid w:val="00C14382"/>
    <w:rsid w:val="00C16AA4"/>
    <w:rsid w:val="00C17BC6"/>
    <w:rsid w:val="00C20540"/>
    <w:rsid w:val="00C227B5"/>
    <w:rsid w:val="00C26AD4"/>
    <w:rsid w:val="00C27740"/>
    <w:rsid w:val="00C3002E"/>
    <w:rsid w:val="00C3117B"/>
    <w:rsid w:val="00C341A5"/>
    <w:rsid w:val="00C5375A"/>
    <w:rsid w:val="00C53AAD"/>
    <w:rsid w:val="00C54336"/>
    <w:rsid w:val="00C5504D"/>
    <w:rsid w:val="00C62005"/>
    <w:rsid w:val="00C62C71"/>
    <w:rsid w:val="00C65881"/>
    <w:rsid w:val="00C71F56"/>
    <w:rsid w:val="00C72B5A"/>
    <w:rsid w:val="00C74147"/>
    <w:rsid w:val="00C750D7"/>
    <w:rsid w:val="00C8106E"/>
    <w:rsid w:val="00C8107C"/>
    <w:rsid w:val="00C9047F"/>
    <w:rsid w:val="00C90909"/>
    <w:rsid w:val="00C93E97"/>
    <w:rsid w:val="00CB3678"/>
    <w:rsid w:val="00CB49EA"/>
    <w:rsid w:val="00CB62AF"/>
    <w:rsid w:val="00CC054F"/>
    <w:rsid w:val="00CC2655"/>
    <w:rsid w:val="00CC423D"/>
    <w:rsid w:val="00CC5594"/>
    <w:rsid w:val="00CC5880"/>
    <w:rsid w:val="00CC5DBF"/>
    <w:rsid w:val="00CC699B"/>
    <w:rsid w:val="00CD1555"/>
    <w:rsid w:val="00CD2A04"/>
    <w:rsid w:val="00CD4497"/>
    <w:rsid w:val="00CE0570"/>
    <w:rsid w:val="00CE4B02"/>
    <w:rsid w:val="00CE5F24"/>
    <w:rsid w:val="00CE7C0D"/>
    <w:rsid w:val="00CF0EAF"/>
    <w:rsid w:val="00CF45DF"/>
    <w:rsid w:val="00CF53FA"/>
    <w:rsid w:val="00CF5D06"/>
    <w:rsid w:val="00CF6A15"/>
    <w:rsid w:val="00CF6DB0"/>
    <w:rsid w:val="00CF748C"/>
    <w:rsid w:val="00D008AC"/>
    <w:rsid w:val="00D00BBB"/>
    <w:rsid w:val="00D01602"/>
    <w:rsid w:val="00D053F6"/>
    <w:rsid w:val="00D10A2A"/>
    <w:rsid w:val="00D125D0"/>
    <w:rsid w:val="00D12A9E"/>
    <w:rsid w:val="00D1634C"/>
    <w:rsid w:val="00D20777"/>
    <w:rsid w:val="00D249F4"/>
    <w:rsid w:val="00D309B1"/>
    <w:rsid w:val="00D53F11"/>
    <w:rsid w:val="00D54D0A"/>
    <w:rsid w:val="00D6192F"/>
    <w:rsid w:val="00D62380"/>
    <w:rsid w:val="00D626AB"/>
    <w:rsid w:val="00D650EB"/>
    <w:rsid w:val="00D65FBA"/>
    <w:rsid w:val="00D66800"/>
    <w:rsid w:val="00D713B9"/>
    <w:rsid w:val="00D73686"/>
    <w:rsid w:val="00D82CB4"/>
    <w:rsid w:val="00D85670"/>
    <w:rsid w:val="00D858AA"/>
    <w:rsid w:val="00D86148"/>
    <w:rsid w:val="00D96E9E"/>
    <w:rsid w:val="00DA1035"/>
    <w:rsid w:val="00DB6610"/>
    <w:rsid w:val="00DB786B"/>
    <w:rsid w:val="00DC2787"/>
    <w:rsid w:val="00DC7B22"/>
    <w:rsid w:val="00DD0B74"/>
    <w:rsid w:val="00DD1383"/>
    <w:rsid w:val="00DD36B4"/>
    <w:rsid w:val="00DE6473"/>
    <w:rsid w:val="00DE6B0A"/>
    <w:rsid w:val="00DF1988"/>
    <w:rsid w:val="00DF2A21"/>
    <w:rsid w:val="00DF6739"/>
    <w:rsid w:val="00DF68BE"/>
    <w:rsid w:val="00DF6AC0"/>
    <w:rsid w:val="00E010B7"/>
    <w:rsid w:val="00E04B26"/>
    <w:rsid w:val="00E0557E"/>
    <w:rsid w:val="00E0684F"/>
    <w:rsid w:val="00E1089B"/>
    <w:rsid w:val="00E132FB"/>
    <w:rsid w:val="00E1623C"/>
    <w:rsid w:val="00E17F6C"/>
    <w:rsid w:val="00E25E98"/>
    <w:rsid w:val="00E30E92"/>
    <w:rsid w:val="00E31D04"/>
    <w:rsid w:val="00E32E58"/>
    <w:rsid w:val="00E40E4D"/>
    <w:rsid w:val="00E54A33"/>
    <w:rsid w:val="00E570F8"/>
    <w:rsid w:val="00E573A3"/>
    <w:rsid w:val="00E60205"/>
    <w:rsid w:val="00E61250"/>
    <w:rsid w:val="00E6379A"/>
    <w:rsid w:val="00E652C5"/>
    <w:rsid w:val="00E769E4"/>
    <w:rsid w:val="00E77658"/>
    <w:rsid w:val="00E84A2F"/>
    <w:rsid w:val="00E902E8"/>
    <w:rsid w:val="00E91F27"/>
    <w:rsid w:val="00E97457"/>
    <w:rsid w:val="00EA346A"/>
    <w:rsid w:val="00EA5DE0"/>
    <w:rsid w:val="00EB12BA"/>
    <w:rsid w:val="00EB42DD"/>
    <w:rsid w:val="00EB4851"/>
    <w:rsid w:val="00EB551C"/>
    <w:rsid w:val="00EB6864"/>
    <w:rsid w:val="00EC0A78"/>
    <w:rsid w:val="00EC1ECE"/>
    <w:rsid w:val="00ED27F5"/>
    <w:rsid w:val="00ED3C2C"/>
    <w:rsid w:val="00ED665A"/>
    <w:rsid w:val="00EE15F9"/>
    <w:rsid w:val="00EE444C"/>
    <w:rsid w:val="00EE66FC"/>
    <w:rsid w:val="00EF421E"/>
    <w:rsid w:val="00F0201A"/>
    <w:rsid w:val="00F047E2"/>
    <w:rsid w:val="00F05385"/>
    <w:rsid w:val="00F066B4"/>
    <w:rsid w:val="00F06717"/>
    <w:rsid w:val="00F11159"/>
    <w:rsid w:val="00F134EB"/>
    <w:rsid w:val="00F15830"/>
    <w:rsid w:val="00F15A37"/>
    <w:rsid w:val="00F15FC1"/>
    <w:rsid w:val="00F1772C"/>
    <w:rsid w:val="00F24192"/>
    <w:rsid w:val="00F347EB"/>
    <w:rsid w:val="00F413FD"/>
    <w:rsid w:val="00F4528F"/>
    <w:rsid w:val="00F509D9"/>
    <w:rsid w:val="00F5393E"/>
    <w:rsid w:val="00F60032"/>
    <w:rsid w:val="00F6561D"/>
    <w:rsid w:val="00F834DD"/>
    <w:rsid w:val="00F867FE"/>
    <w:rsid w:val="00F937BC"/>
    <w:rsid w:val="00FA0065"/>
    <w:rsid w:val="00FA00DA"/>
    <w:rsid w:val="00FA0F30"/>
    <w:rsid w:val="00FA2645"/>
    <w:rsid w:val="00FB0628"/>
    <w:rsid w:val="00FB2CA4"/>
    <w:rsid w:val="00FB716A"/>
    <w:rsid w:val="00FB7CE6"/>
    <w:rsid w:val="00FC2D35"/>
    <w:rsid w:val="00FC3148"/>
    <w:rsid w:val="00FC7F53"/>
    <w:rsid w:val="00FD05A3"/>
    <w:rsid w:val="00FD1C38"/>
    <w:rsid w:val="00FD585A"/>
    <w:rsid w:val="00FD5E24"/>
    <w:rsid w:val="00FD68F9"/>
    <w:rsid w:val="00FE35F5"/>
    <w:rsid w:val="00FE4E61"/>
    <w:rsid w:val="00FE7B06"/>
    <w:rsid w:val="00FF04B4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788"/>
  <w15:chartTrackingRefBased/>
  <w15:docId w15:val="{F4CB7E64-8E78-4ECE-9056-017E21F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D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AI Liste à puces"/>
    <w:basedOn w:val="Normal"/>
    <w:link w:val="ParagraphedelisteCar"/>
    <w:uiPriority w:val="34"/>
    <w:qFormat/>
    <w:rsid w:val="004C1FD3"/>
    <w:pPr>
      <w:ind w:left="720"/>
      <w:contextualSpacing/>
    </w:pPr>
  </w:style>
  <w:style w:type="character" w:styleId="Lienhypertexte">
    <w:name w:val="Hyperlink"/>
    <w:uiPriority w:val="99"/>
    <w:rsid w:val="004C1FD3"/>
    <w:rPr>
      <w:color w:val="5F5F5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DF68BE"/>
    <w:pPr>
      <w:tabs>
        <w:tab w:val="left" w:pos="390"/>
        <w:tab w:val="right" w:pos="10905"/>
      </w:tabs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C1FD3"/>
    <w:rPr>
      <w:rFonts w:asciiTheme="minorHAnsi" w:hAnsiTheme="minorHAnsi" w:cstheme="minorHAnsi"/>
      <w:b/>
      <w:bCs/>
      <w:smallCap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C1FD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1FD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aragraphedelisteCar">
    <w:name w:val="Paragraphe de liste Car"/>
    <w:aliases w:val="CAI Liste à puces Car"/>
    <w:basedOn w:val="Policepardfaut"/>
    <w:link w:val="Paragraphedeliste"/>
    <w:uiPriority w:val="34"/>
    <w:locked/>
    <w:rsid w:val="004C1FD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WW8Num2z1">
    <w:name w:val="WW8Num2z1"/>
    <w:rsid w:val="00712C9F"/>
    <w:rPr>
      <w:rFonts w:ascii="Courier New" w:hAnsi="Courier New" w:cs="Courier New"/>
    </w:rPr>
  </w:style>
  <w:style w:type="paragraph" w:styleId="Pieddepage">
    <w:name w:val="footer"/>
    <w:basedOn w:val="Normal"/>
    <w:link w:val="PieddepageCar"/>
    <w:uiPriority w:val="99"/>
    <w:semiHidden/>
    <w:unhideWhenUsed/>
    <w:rsid w:val="00766C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21A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D82CB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1"/>
    <w:rsid w:val="00191A63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uiPriority w:val="99"/>
    <w:semiHidden/>
    <w:rsid w:val="00191A6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CorpsdetexteCar1">
    <w:name w:val="Corps de texte Car1"/>
    <w:link w:val="Corpsdetexte"/>
    <w:rsid w:val="00191A63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7053DCA776749ABACD1A1E20DB0C7" ma:contentTypeVersion="13" ma:contentTypeDescription="Crée un document." ma:contentTypeScope="" ma:versionID="01b39003e39582cf319cf8ae01a5d97e">
  <xsd:schema xmlns:xsd="http://www.w3.org/2001/XMLSchema" xmlns:xs="http://www.w3.org/2001/XMLSchema" xmlns:p="http://schemas.microsoft.com/office/2006/metadata/properties" xmlns:ns2="ed020dea-368f-4084-86d0-944a0f2d4efb" xmlns:ns3="91d87896-b67a-4d65-b90b-d9f35e59722b" targetNamespace="http://schemas.microsoft.com/office/2006/metadata/properties" ma:root="true" ma:fieldsID="f260be1259322f74029297fa806159aa" ns2:_="" ns3:_="">
    <xsd:import namespace="ed020dea-368f-4084-86d0-944a0f2d4efb"/>
    <xsd:import namespace="91d87896-b67a-4d65-b90b-d9f35e597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0dea-368f-4084-86d0-944a0f2d4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0efec7d-bd7c-4912-8f80-8086de687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87896-b67a-4d65-b90b-d9f35e5972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56edd1-c5a0-4ed4-a4ce-0703a9c820aa}" ma:internalName="TaxCatchAll" ma:showField="CatchAllData" ma:web="91d87896-b67a-4d65-b90b-d9f35e597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20dea-368f-4084-86d0-944a0f2d4efb">
      <Terms xmlns="http://schemas.microsoft.com/office/infopath/2007/PartnerControls"/>
    </lcf76f155ced4ddcb4097134ff3c332f>
    <TaxCatchAll xmlns="91d87896-b67a-4d65-b90b-d9f35e59722b" xsi:nil="true"/>
  </documentManagement>
</p:properties>
</file>

<file path=customXml/itemProps1.xml><?xml version="1.0" encoding="utf-8"?>
<ds:datastoreItem xmlns:ds="http://schemas.openxmlformats.org/officeDocument/2006/customXml" ds:itemID="{B0CA6028-FF38-4FE2-A64A-AB773C7A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20dea-368f-4084-86d0-944a0f2d4efb"/>
    <ds:schemaRef ds:uri="91d87896-b67a-4d65-b90b-d9f35e597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039F7-C676-4804-8C88-A3F865A2F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4318C-A099-43D4-AB62-D5EAA7A5B150}">
  <ds:schemaRefs>
    <ds:schemaRef ds:uri="http://schemas.microsoft.com/office/2006/metadata/properties"/>
    <ds:schemaRef ds:uri="http://schemas.microsoft.com/office/infopath/2007/PartnerControls"/>
    <ds:schemaRef ds:uri="ed020dea-368f-4084-86d0-944a0f2d4efb"/>
    <ds:schemaRef ds:uri="91d87896-b67a-4d65-b90b-d9f35e5972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86" baseType="variant"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_Toc156294437</vt:lpwstr>
      </vt:variant>
      <vt:variant>
        <vt:i4>1507386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_Toc156294436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_Toc156294435</vt:lpwstr>
      </vt:variant>
      <vt:variant>
        <vt:i4>1507386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_Toc156294434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_Toc156294433</vt:lpwstr>
      </vt:variant>
      <vt:variant>
        <vt:i4>1507386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_Toc156294432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_Toc156294431</vt:lpwstr>
      </vt:variant>
      <vt:variant>
        <vt:i4>1507386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_Toc156294430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_Toc156294429</vt:lpwstr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_Toc156294428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_Toc156294427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_Toc156294426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_Toc156294425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_Toc156294424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_Toc156294423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_Toc156294422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_Toc156294421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_Toc156294420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_Toc156294419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_Toc156294418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_Toc156294417</vt:lpwstr>
      </vt:variant>
      <vt:variant>
        <vt:i4>1376314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_Toc156294416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_Toc156294415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_Toc156294414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_Toc156294413</vt:lpwstr>
      </vt:variant>
      <vt:variant>
        <vt:i4>1376314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_Toc156294412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_Toc156294411</vt:lpwstr>
      </vt:variant>
      <vt:variant>
        <vt:i4>1376314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_Toc156294410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_Toc156294409</vt:lpwstr>
      </vt:variant>
      <vt:variant>
        <vt:i4>1310778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_Toc156294408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_Toc156294407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Saint-Ignace</dc:creator>
  <cp:keywords/>
  <dc:description/>
  <cp:lastModifiedBy>Charlie Côté</cp:lastModifiedBy>
  <cp:revision>3</cp:revision>
  <dcterms:created xsi:type="dcterms:W3CDTF">2024-04-02T15:39:00Z</dcterms:created>
  <dcterms:modified xsi:type="dcterms:W3CDTF">2024-04-02T15:40:00Z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0x010100A9F7053DCA776749ABACD1A1E20DB0C7</vt:lpwstr>
  </property>
  <property fmtid="{D5CDD505-2E9C-101B-9397-08002B2CF9AE}" pid="3" name="MediaServiceImageTags">
    <vt:lpwstr/>
  </property>
</Properties>
</file>